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EBD" w:rsidRPr="00F25B31" w:rsidRDefault="00215EBD" w:rsidP="00F25B31">
      <w:pPr>
        <w:pStyle w:val="Heading1"/>
        <w:jc w:val="center"/>
        <w:rPr>
          <w:color w:val="000000" w:themeColor="text1"/>
        </w:rPr>
      </w:pPr>
      <w:r w:rsidRPr="00F25B31">
        <w:rPr>
          <w:color w:val="000000" w:themeColor="text1"/>
        </w:rPr>
        <w:t>I</w:t>
      </w:r>
      <w:r w:rsidR="00BD207C">
        <w:rPr>
          <w:color w:val="000000" w:themeColor="text1"/>
        </w:rPr>
        <w:t>nterest Rate Swaps also k</w:t>
      </w:r>
      <w:r w:rsidR="00F25B31" w:rsidRPr="00F25B31">
        <w:rPr>
          <w:color w:val="000000" w:themeColor="text1"/>
        </w:rPr>
        <w:t>nown as Hedging Products</w:t>
      </w:r>
    </w:p>
    <w:p w:rsidR="00F23FD6" w:rsidRDefault="00F23FD6" w:rsidP="00215EBD"/>
    <w:p w:rsidR="005A4BA9" w:rsidRDefault="00A10C49" w:rsidP="00F25B31">
      <w:pPr>
        <w:jc w:val="both"/>
      </w:pPr>
      <w:r>
        <w:t>Up to 2007 banks were selling products called interest rate swaps, or hedging products,</w:t>
      </w:r>
      <w:r w:rsidR="005A4BA9">
        <w:t xml:space="preserve"> </w:t>
      </w:r>
      <w:bookmarkStart w:id="0" w:name="_GoBack"/>
      <w:bookmarkEnd w:id="0"/>
      <w:r w:rsidR="005A4BA9">
        <w:t>which</w:t>
      </w:r>
      <w:r>
        <w:t xml:space="preserve"> are complex financial products which aim to off-set or “hedge” the future costs of interest rate changes during the life of a loan. Many of these agreements set interest rates at a fixed high percentage to protect against rising interest rates. When interest rates fell in 2007-2008 people and businesses who had signed up to these agreements were tied in to continue paying crippling high </w:t>
      </w:r>
      <w:r w:rsidR="00F23FD6">
        <w:t xml:space="preserve">rates. </w:t>
      </w:r>
    </w:p>
    <w:p w:rsidR="005A4BA9" w:rsidRDefault="005A4BA9" w:rsidP="00F25B31">
      <w:pPr>
        <w:jc w:val="both"/>
      </w:pPr>
    </w:p>
    <w:p w:rsidR="00A10C49" w:rsidRDefault="00F23FD6" w:rsidP="00F25B31">
      <w:pPr>
        <w:jc w:val="both"/>
      </w:pPr>
      <w:r>
        <w:t>These agreements which w</w:t>
      </w:r>
      <w:r w:rsidR="00A10C49">
        <w:t>ere meant to be a “protection”</w:t>
      </w:r>
      <w:r>
        <w:t xml:space="preserve"> have led to financial difficulties for thousands of customers.</w:t>
      </w:r>
    </w:p>
    <w:p w:rsidR="00F23FD6" w:rsidRDefault="00F23FD6" w:rsidP="00F25B31">
      <w:pPr>
        <w:jc w:val="both"/>
      </w:pPr>
    </w:p>
    <w:p w:rsidR="00F23FD6" w:rsidRDefault="00F23FD6" w:rsidP="00F25B31">
      <w:pPr>
        <w:jc w:val="both"/>
      </w:pPr>
      <w:r>
        <w:t xml:space="preserve">These controversial derivative claims were and are perfectly legal, provided that certain selling requirements were adhered to. </w:t>
      </w:r>
    </w:p>
    <w:p w:rsidR="00F23FD6" w:rsidRDefault="00F23FD6" w:rsidP="00F25B31">
      <w:pPr>
        <w:jc w:val="both"/>
      </w:pPr>
    </w:p>
    <w:p w:rsidR="00F23FD6" w:rsidRDefault="00215EBD" w:rsidP="00F25B31">
      <w:pPr>
        <w:jc w:val="both"/>
      </w:pPr>
      <w:r>
        <w:t xml:space="preserve">The Financial Services Authority have investigated such arrangements and concluded that the individual Banks should consider whether there was any </w:t>
      </w:r>
      <w:proofErr w:type="spellStart"/>
      <w:r>
        <w:t>mis</w:t>
      </w:r>
      <w:proofErr w:type="spellEnd"/>
      <w:r>
        <w:t xml:space="preserve">-selling of the products.  </w:t>
      </w:r>
      <w:r w:rsidR="00F23FD6">
        <w:t xml:space="preserve">In fact they believe that up to 90% of these products were </w:t>
      </w:r>
      <w:proofErr w:type="spellStart"/>
      <w:r w:rsidR="00F23FD6">
        <w:t>mis</w:t>
      </w:r>
      <w:proofErr w:type="spellEnd"/>
      <w:r w:rsidR="00F23FD6">
        <w:t>-sold in some way, even down to failure to follow due process.</w:t>
      </w:r>
    </w:p>
    <w:p w:rsidR="00F23FD6" w:rsidRDefault="00F23FD6" w:rsidP="00F25B31">
      <w:pPr>
        <w:jc w:val="both"/>
      </w:pPr>
    </w:p>
    <w:p w:rsidR="00F23FD6" w:rsidRDefault="00215EBD" w:rsidP="00F25B31">
      <w:pPr>
        <w:jc w:val="both"/>
      </w:pPr>
      <w:r>
        <w:t>People and companies who entered into these financial instruments will have paid many tens or hundreds of thousands of pounds in interest charges more than what they perhaps should have</w:t>
      </w:r>
      <w:r w:rsidR="00F23FD6">
        <w:t>.</w:t>
      </w:r>
      <w:r>
        <w:t xml:space="preserve"> </w:t>
      </w:r>
      <w:r w:rsidR="00F23FD6">
        <w:t xml:space="preserve">Many have also </w:t>
      </w:r>
      <w:r>
        <w:t xml:space="preserve">been told to get out of them they would have to pay substantial penalty payments. </w:t>
      </w:r>
    </w:p>
    <w:p w:rsidR="00F23FD6" w:rsidRDefault="00F23FD6" w:rsidP="00F25B31">
      <w:pPr>
        <w:jc w:val="both"/>
      </w:pPr>
    </w:p>
    <w:p w:rsidR="00215EBD" w:rsidRDefault="00215EBD" w:rsidP="00F25B31">
      <w:pPr>
        <w:jc w:val="both"/>
      </w:pPr>
      <w:r>
        <w:t xml:space="preserve">Provided that certain conditions applied at the time that the individual arrangement was put in place it is possible that people and companies may get compensation </w:t>
      </w:r>
      <w:r w:rsidR="005A4BA9">
        <w:t>as well as</w:t>
      </w:r>
      <w:r>
        <w:t xml:space="preserve"> their money </w:t>
      </w:r>
      <w:proofErr w:type="gramStart"/>
      <w:r>
        <w:t>back.</w:t>
      </w:r>
      <w:proofErr w:type="gramEnd"/>
      <w:r>
        <w:t>  We have been working with several clients in this position and have made claims on their behalf.</w:t>
      </w:r>
    </w:p>
    <w:p w:rsidR="00215EBD" w:rsidRDefault="00215EBD" w:rsidP="00F25B31">
      <w:pPr>
        <w:jc w:val="both"/>
      </w:pPr>
    </w:p>
    <w:p w:rsidR="00215EBD" w:rsidRDefault="00215EBD" w:rsidP="00F25B31">
      <w:pPr>
        <w:jc w:val="both"/>
      </w:pPr>
      <w:r>
        <w:t xml:space="preserve">If you have entered into a hedging or interest rate product </w:t>
      </w:r>
      <w:r w:rsidR="00F23FD6">
        <w:t>since December 2001</w:t>
      </w:r>
      <w:r>
        <w:t xml:space="preserve"> you may be able to make a claim.  We would be pleased to discuss your circumstances with you and see whether we can help to make the claim.</w:t>
      </w:r>
    </w:p>
    <w:p w:rsidR="00F23FD6" w:rsidRDefault="00F23FD6" w:rsidP="00F25B31">
      <w:pPr>
        <w:jc w:val="both"/>
      </w:pPr>
    </w:p>
    <w:p w:rsidR="00F23FD6" w:rsidRDefault="00F23FD6" w:rsidP="00F25B31">
      <w:pPr>
        <w:jc w:val="both"/>
      </w:pPr>
      <w:r>
        <w:t>Call Robin Hooper now on 01743 292 444 or send him an e-mail on RobinH@HBLegal.co.uk</w:t>
      </w:r>
    </w:p>
    <w:p w:rsidR="004868F9" w:rsidRDefault="004868F9"/>
    <w:sectPr w:rsidR="004868F9" w:rsidSect="00F25B31">
      <w:headerReference w:type="default" r:id="rId7"/>
      <w:pgSz w:w="11906" w:h="16838"/>
      <w:pgMar w:top="1440" w:right="1133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7DD" w:rsidRDefault="00CE37DD" w:rsidP="00F25B31">
      <w:r>
        <w:separator/>
      </w:r>
    </w:p>
  </w:endnote>
  <w:endnote w:type="continuationSeparator" w:id="0">
    <w:p w:rsidR="00CE37DD" w:rsidRDefault="00CE37DD" w:rsidP="00F2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7DD" w:rsidRDefault="00CE37DD" w:rsidP="00F25B31">
      <w:r>
        <w:separator/>
      </w:r>
    </w:p>
  </w:footnote>
  <w:footnote w:type="continuationSeparator" w:id="0">
    <w:p w:rsidR="00CE37DD" w:rsidRDefault="00CE37DD" w:rsidP="00F25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B31" w:rsidRDefault="00F25B31" w:rsidP="00F25B31">
    <w:pPr>
      <w:pStyle w:val="Header"/>
      <w:jc w:val="right"/>
    </w:pPr>
    <w:r>
      <w:rPr>
        <w:noProof/>
        <w:lang w:eastAsia="en-GB"/>
      </w:rPr>
      <w:drawing>
        <wp:inline distT="0" distB="0" distL="0" distR="0" wp14:anchorId="5CE1CFFC" wp14:editId="5DF4D315">
          <wp:extent cx="2880360" cy="490728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2838 HB Legal logo 80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360" cy="490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EBD"/>
    <w:rsid w:val="0009589C"/>
    <w:rsid w:val="001F2B3B"/>
    <w:rsid w:val="00215EBD"/>
    <w:rsid w:val="004868F9"/>
    <w:rsid w:val="005A4BA9"/>
    <w:rsid w:val="008A7B36"/>
    <w:rsid w:val="00A10C49"/>
    <w:rsid w:val="00BD207C"/>
    <w:rsid w:val="00CC4D1F"/>
    <w:rsid w:val="00CE37DD"/>
    <w:rsid w:val="00F23FD6"/>
    <w:rsid w:val="00F2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EBD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B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25B3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25B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25B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25B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B3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25B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B3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B3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EBD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B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25B3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25B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25B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25B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B3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25B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B3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B3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charlotte.woodward</dc:creator>
  <cp:lastModifiedBy>Kingsland</cp:lastModifiedBy>
  <cp:revision>5</cp:revision>
  <dcterms:created xsi:type="dcterms:W3CDTF">2013-04-15T14:36:00Z</dcterms:created>
  <dcterms:modified xsi:type="dcterms:W3CDTF">2013-05-28T12:39:00Z</dcterms:modified>
</cp:coreProperties>
</file>